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Sub-Committee Health Scorecard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Committees: 531 | Healthy: 17 | Attention: 122 | At Risk: 392 | Average Score: 26</w:t>
      </w:r>
    </w:p>
    <w:p/>
    <w:p>
      <w:r>
        <w:rPr>
          <w:b/>
          <w:color w:val="053830"/>
        </w:rPr>
        <w:t xml:space="preserve">Committee Health (worst first)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Executives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New (12m)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Conduct Person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Location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Score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Blue 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Tassricki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Tassricki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/74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/74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Lawanatum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Whitewood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Lapangmita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Whitewood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Lekur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D/Spring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Smol Basket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 Connection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Toweripur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Tovakipar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Antioc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Big bay Inland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Vinapesu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Vanufai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Iatukei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Pavisa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Wintua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Wintua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hippique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Newora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Unakapu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Qweremagdne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Rah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Totoulang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white 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Lorethvekar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Olry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Iasoalluga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Lalavaru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Navenvene / Talise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 Hills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Ibau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Labugoro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Patrick 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Avoka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Matangi Mission 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Ianuak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Warumere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Resolution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Woraviu Bongabonga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Laketam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Sameria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Resipan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Talawok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East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Tukusmera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Nazareth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Ikakahak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Lounapaiu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Tokosmera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Middle Bush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Ikakhak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Lathi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Olpoe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Valpei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Tasmate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Vunameleus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Wunpuko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Hoggua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Ianaula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Iatapua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Point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Tassiriki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Yanemra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Matukua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 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74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Dynamic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Seven Star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Bevely 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Matakeru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Ipayato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Lahau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Jarapilo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Plontavo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Vunavos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Ankoru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Side rod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Ietpalania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Futuna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Nemenamina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Pakataora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Ororoi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Lavanqi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Amabuea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Samaranda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Alowaru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Jarailan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Nalivuhaivanua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Belmol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Ambakura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Avunadao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Avunabakaliho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Atariboe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Avunarani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Malvakal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Kailiswas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Mama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Malampa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Sub-Committee Health Scorecard Report</dc:title>
  <dc:creator>Vanua'aku Pati VIMS</dc:creator>
  <cp:lastModifiedBy>VP</cp:lastModifiedBy>
</cp:coreProperties>
</file>